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95F" w:rsidRDefault="009A695F" w:rsidP="00085823">
      <w:pPr>
        <w:widowControl w:val="0"/>
        <w:spacing w:after="0"/>
        <w:ind w:left="110" w:right="10"/>
        <w:jc w:val="both"/>
        <w:rPr>
          <w:sz w:val="24"/>
          <w:szCs w:val="24"/>
          <w14:ligatures w14:val="none"/>
        </w:rPr>
      </w:pPr>
      <w:bookmarkStart w:id="0" w:name="_GoBack"/>
      <w:bookmarkEnd w:id="0"/>
    </w:p>
    <w:p w:rsidR="00085823" w:rsidRDefault="00085823" w:rsidP="00085823">
      <w:pPr>
        <w:widowControl w:val="0"/>
        <w:spacing w:after="0"/>
        <w:ind w:left="110" w:right="10"/>
        <w:jc w:val="both"/>
        <w:rPr>
          <w:rFonts w:ascii="Century Gothic" w:hAnsi="Century Gothic"/>
          <w:sz w:val="24"/>
          <w:szCs w:val="24"/>
          <w14:ligatures w14:val="none"/>
        </w:rPr>
      </w:pPr>
      <w:r w:rsidRPr="00A3544D">
        <w:rPr>
          <w:rFonts w:ascii="Century Gothic" w:hAnsi="Century Gothic"/>
          <w:sz w:val="24"/>
          <w:szCs w:val="24"/>
          <w14:ligatures w14:val="none"/>
        </w:rPr>
        <w:t>Mme M ………………………</w:t>
      </w:r>
    </w:p>
    <w:p w:rsidR="00700C8C" w:rsidRPr="00A3544D" w:rsidRDefault="00700C8C" w:rsidP="00085823">
      <w:pPr>
        <w:widowControl w:val="0"/>
        <w:spacing w:after="0"/>
        <w:ind w:left="110" w:right="10"/>
        <w:jc w:val="both"/>
        <w:rPr>
          <w:rFonts w:ascii="Century Gothic" w:hAnsi="Century Gothic"/>
          <w:sz w:val="24"/>
          <w:szCs w:val="24"/>
          <w14:ligatures w14:val="none"/>
        </w:rPr>
      </w:pPr>
      <w:r>
        <w:rPr>
          <w:rFonts w:ascii="Century Gothic" w:hAnsi="Century Gothic"/>
          <w:sz w:val="24"/>
          <w:szCs w:val="24"/>
          <w14:ligatures w14:val="none"/>
        </w:rPr>
        <w:t xml:space="preserve">Ou Conseil des </w:t>
      </w:r>
      <w:proofErr w:type="spellStart"/>
      <w:r>
        <w:rPr>
          <w:rFonts w:ascii="Century Gothic" w:hAnsi="Century Gothic"/>
          <w:sz w:val="24"/>
          <w:szCs w:val="24"/>
          <w14:ligatures w14:val="none"/>
        </w:rPr>
        <w:t>maitre.sses</w:t>
      </w:r>
      <w:proofErr w:type="spellEnd"/>
      <w:r>
        <w:rPr>
          <w:rFonts w:ascii="Century Gothic" w:hAnsi="Century Gothic"/>
          <w:sz w:val="24"/>
          <w:szCs w:val="24"/>
          <w14:ligatures w14:val="none"/>
        </w:rPr>
        <w:t xml:space="preserve"> de l’école </w:t>
      </w:r>
    </w:p>
    <w:p w:rsidR="009A695F" w:rsidRPr="00A3544D" w:rsidRDefault="009A695F" w:rsidP="00085823">
      <w:pPr>
        <w:widowControl w:val="0"/>
        <w:spacing w:after="0"/>
        <w:ind w:left="110" w:right="10"/>
        <w:jc w:val="right"/>
        <w:rPr>
          <w:rFonts w:ascii="Century Gothic" w:hAnsi="Century Gothic"/>
          <w:sz w:val="24"/>
          <w:szCs w:val="24"/>
          <w14:ligatures w14:val="none"/>
        </w:rPr>
      </w:pPr>
    </w:p>
    <w:p w:rsidR="009A695F" w:rsidRPr="00A3544D" w:rsidRDefault="009A695F" w:rsidP="00085823">
      <w:pPr>
        <w:widowControl w:val="0"/>
        <w:spacing w:after="0"/>
        <w:ind w:left="110" w:right="10"/>
        <w:jc w:val="right"/>
        <w:rPr>
          <w:rFonts w:ascii="Century Gothic" w:hAnsi="Century Gothic"/>
          <w:sz w:val="24"/>
          <w:szCs w:val="24"/>
          <w14:ligatures w14:val="none"/>
        </w:rPr>
      </w:pPr>
    </w:p>
    <w:p w:rsidR="00085823" w:rsidRPr="00A3544D" w:rsidRDefault="009A695F" w:rsidP="00085823">
      <w:pPr>
        <w:widowControl w:val="0"/>
        <w:spacing w:after="0"/>
        <w:ind w:left="110" w:right="10"/>
        <w:jc w:val="right"/>
        <w:rPr>
          <w:rFonts w:ascii="Century Gothic" w:hAnsi="Century Gothic"/>
          <w:sz w:val="24"/>
          <w:szCs w:val="24"/>
          <w14:ligatures w14:val="none"/>
        </w:rPr>
      </w:pPr>
      <w:r w:rsidRPr="00A3544D">
        <w:rPr>
          <w:rFonts w:ascii="Century Gothic" w:hAnsi="Century Gothic"/>
          <w:sz w:val="24"/>
          <w:szCs w:val="24"/>
          <w14:ligatures w14:val="none"/>
        </w:rPr>
        <w:t xml:space="preserve">A M. le DASEN </w:t>
      </w:r>
      <w:r w:rsidR="00C81644">
        <w:rPr>
          <w:rFonts w:ascii="Century Gothic" w:hAnsi="Century Gothic"/>
          <w:sz w:val="24"/>
          <w:szCs w:val="24"/>
          <w14:ligatures w14:val="none"/>
        </w:rPr>
        <w:t xml:space="preserve"> du J</w:t>
      </w:r>
      <w:r w:rsidR="00085823" w:rsidRPr="00A3544D">
        <w:rPr>
          <w:rFonts w:ascii="Century Gothic" w:hAnsi="Century Gothic"/>
          <w:sz w:val="24"/>
          <w:szCs w:val="24"/>
          <w14:ligatures w14:val="none"/>
        </w:rPr>
        <w:t xml:space="preserve">ura </w:t>
      </w:r>
    </w:p>
    <w:p w:rsidR="00085823" w:rsidRPr="00A3544D" w:rsidRDefault="00085823" w:rsidP="00085823">
      <w:pPr>
        <w:widowControl w:val="0"/>
        <w:spacing w:after="0"/>
        <w:ind w:left="110" w:right="10"/>
        <w:jc w:val="right"/>
        <w:rPr>
          <w:rFonts w:ascii="Century Gothic" w:hAnsi="Century Gothic"/>
          <w:sz w:val="24"/>
          <w:szCs w:val="24"/>
          <w14:ligatures w14:val="none"/>
        </w:rPr>
      </w:pPr>
      <w:r w:rsidRPr="00A3544D">
        <w:rPr>
          <w:rFonts w:ascii="Century Gothic" w:hAnsi="Century Gothic"/>
          <w:sz w:val="24"/>
          <w:szCs w:val="24"/>
          <w14:ligatures w14:val="none"/>
        </w:rPr>
        <w:t>S/C de Mme M. L’IEN de la circonscription de …………..</w:t>
      </w:r>
    </w:p>
    <w:p w:rsidR="00085823" w:rsidRPr="00A3544D" w:rsidRDefault="00085823" w:rsidP="00085823">
      <w:pPr>
        <w:widowControl w:val="0"/>
        <w:spacing w:after="0"/>
        <w:ind w:left="110" w:right="10"/>
        <w:jc w:val="both"/>
        <w:rPr>
          <w:rFonts w:ascii="Century Gothic" w:hAnsi="Century Gothic"/>
          <w:sz w:val="24"/>
          <w:szCs w:val="24"/>
          <w14:ligatures w14:val="none"/>
        </w:rPr>
      </w:pPr>
    </w:p>
    <w:p w:rsidR="00491C7A" w:rsidRDefault="00491C7A" w:rsidP="009A695F">
      <w:pPr>
        <w:widowControl w:val="0"/>
        <w:spacing w:after="0"/>
        <w:ind w:left="110" w:right="10" w:firstLine="598"/>
        <w:jc w:val="both"/>
        <w:rPr>
          <w:rFonts w:ascii="Century Gothic" w:hAnsi="Century Gothic"/>
          <w:sz w:val="24"/>
          <w:szCs w:val="24"/>
          <w14:ligatures w14:val="none"/>
        </w:rPr>
      </w:pPr>
    </w:p>
    <w:p w:rsidR="00085823" w:rsidRPr="00A3544D" w:rsidRDefault="00085823" w:rsidP="009A695F">
      <w:pPr>
        <w:widowControl w:val="0"/>
        <w:spacing w:after="0"/>
        <w:ind w:left="110" w:right="10" w:firstLine="598"/>
        <w:jc w:val="both"/>
        <w:rPr>
          <w:rFonts w:ascii="Century Gothic" w:hAnsi="Century Gothic"/>
          <w:sz w:val="24"/>
          <w:szCs w:val="24"/>
          <w14:ligatures w14:val="none"/>
        </w:rPr>
      </w:pPr>
      <w:r w:rsidRPr="00A3544D">
        <w:rPr>
          <w:rFonts w:ascii="Century Gothic" w:hAnsi="Century Gothic"/>
          <w:sz w:val="24"/>
          <w:szCs w:val="24"/>
          <w14:ligatures w14:val="none"/>
        </w:rPr>
        <w:t>Depuis son arrivée au gouvernement M. Blanquer a déployé sa politique, conduisant avec lui toute son administration en marche,  avec des œillères sponsorisées par les entreprises du grand marché de l’éducation et de la formation.</w:t>
      </w:r>
    </w:p>
    <w:p w:rsidR="00085823" w:rsidRPr="00A3544D" w:rsidRDefault="00085823" w:rsidP="00085823">
      <w:pPr>
        <w:widowControl w:val="0"/>
        <w:spacing w:after="0"/>
        <w:ind w:left="110"/>
        <w:jc w:val="both"/>
        <w:rPr>
          <w:rFonts w:ascii="Century Gothic" w:hAnsi="Century Gothic"/>
          <w:sz w:val="24"/>
          <w:szCs w:val="24"/>
          <w14:ligatures w14:val="none"/>
        </w:rPr>
      </w:pPr>
      <w:r w:rsidRPr="00A3544D">
        <w:rPr>
          <w:rFonts w:ascii="Century Gothic" w:hAnsi="Century Gothic"/>
          <w:sz w:val="24"/>
          <w:szCs w:val="24"/>
          <w14:ligatures w14:val="none"/>
        </w:rPr>
        <w:t xml:space="preserve">Nous ne croyions pas à une affection soudaine pour les services publics à l’occasion de la crise du COVID, mais c’est peu de dire que le ministre s’est illustré dans le mépris des enseignants et des usagers de l’Ecole Publique. </w:t>
      </w:r>
    </w:p>
    <w:p w:rsidR="00085823" w:rsidRPr="00A3544D" w:rsidRDefault="00085823" w:rsidP="00085823">
      <w:pPr>
        <w:widowControl w:val="0"/>
        <w:spacing w:after="0"/>
        <w:ind w:left="110"/>
        <w:jc w:val="both"/>
        <w:rPr>
          <w:rFonts w:ascii="Century Gothic" w:hAnsi="Century Gothic"/>
          <w:sz w:val="24"/>
          <w:szCs w:val="24"/>
          <w14:ligatures w14:val="none"/>
        </w:rPr>
      </w:pPr>
      <w:r w:rsidRPr="00A3544D">
        <w:rPr>
          <w:rFonts w:ascii="Century Gothic" w:hAnsi="Century Gothic"/>
          <w:sz w:val="24"/>
          <w:szCs w:val="24"/>
          <w14:ligatures w14:val="none"/>
        </w:rPr>
        <w:t>Il a agi dans la  continuité de son projet politique destructeur de l’intelligence au service de tous et toutes, au profit du développement d’une éducation outil de la reproduction sociale pour servir les premiers de cordée.</w:t>
      </w:r>
    </w:p>
    <w:p w:rsidR="00085823" w:rsidRPr="00A3544D" w:rsidRDefault="00085823" w:rsidP="00085823">
      <w:pPr>
        <w:widowControl w:val="0"/>
        <w:spacing w:after="0"/>
        <w:ind w:left="110"/>
        <w:jc w:val="both"/>
        <w:rPr>
          <w:rFonts w:ascii="Century Gothic" w:hAnsi="Century Gothic"/>
          <w:sz w:val="24"/>
          <w:szCs w:val="24"/>
          <w14:ligatures w14:val="none"/>
        </w:rPr>
      </w:pPr>
      <w:r w:rsidRPr="00A3544D">
        <w:rPr>
          <w:rFonts w:ascii="Century Gothic" w:hAnsi="Century Gothic"/>
          <w:sz w:val="24"/>
          <w:szCs w:val="24"/>
          <w14:ligatures w14:val="none"/>
        </w:rPr>
        <w:t xml:space="preserve">Les exemples de mise en œuvre du désengagement de l’état dans l’éducation nationale en organisant son délitement sont multiples : </w:t>
      </w:r>
    </w:p>
    <w:p w:rsidR="00085823"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Dans la part qu’il laisse de plus en plus aux collectivités, il crée une école à la carte selon les territoires et les ambitions politiques des élus.</w:t>
      </w:r>
    </w:p>
    <w:p w:rsidR="00491C7A" w:rsidRPr="00A3544D" w:rsidRDefault="00491C7A" w:rsidP="00085823">
      <w:pPr>
        <w:widowControl w:val="0"/>
        <w:spacing w:after="0"/>
        <w:ind w:left="110" w:firstLine="598"/>
        <w:jc w:val="both"/>
        <w:rPr>
          <w:rFonts w:ascii="Century Gothic" w:hAnsi="Century Gothic"/>
          <w:sz w:val="24"/>
          <w:szCs w:val="24"/>
          <w14:ligatures w14:val="none"/>
        </w:rPr>
      </w:pPr>
    </w:p>
    <w:p w:rsidR="00085823"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Quand il dit continuité pédagogique et poursuite d’acquisition de compétences, classe à la maison, sans donner aucun cadrage aux enseignants, il valide le renforcement des inégalités.</w:t>
      </w:r>
    </w:p>
    <w:p w:rsidR="00491C7A" w:rsidRPr="00A3544D" w:rsidRDefault="00491C7A" w:rsidP="00085823">
      <w:pPr>
        <w:widowControl w:val="0"/>
        <w:spacing w:after="0"/>
        <w:ind w:left="110" w:firstLine="598"/>
        <w:jc w:val="both"/>
        <w:rPr>
          <w:rFonts w:ascii="Century Gothic" w:hAnsi="Century Gothic"/>
          <w:sz w:val="24"/>
          <w:szCs w:val="24"/>
          <w14:ligatures w14:val="none"/>
        </w:rPr>
      </w:pPr>
    </w:p>
    <w:p w:rsidR="00085823"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xml:space="preserve">● Quand il place les enseignants devant le fait accompli des décisions qu’il annonce sur BFM, il fait d’eux des techniciens juste bons à appliquer sa doctrine sans prendre en compte le nécessaire  temps d’organisation  et de concertation que les professionnels qu’ils sont, sont en droit d’avoir pour exercer simplement leur métier.  Il dégrade de fait l’éducation nationale aux yeux de ses enseignants bien sûr mais aussi  des usagers qui eux-mêmes sont victimes de cette improvisation. </w:t>
      </w:r>
    </w:p>
    <w:p w:rsidR="00491C7A" w:rsidRPr="00A3544D" w:rsidRDefault="00491C7A" w:rsidP="00085823">
      <w:pPr>
        <w:widowControl w:val="0"/>
        <w:spacing w:after="0"/>
        <w:ind w:left="110" w:firstLine="598"/>
        <w:jc w:val="both"/>
        <w:rPr>
          <w:rFonts w:ascii="Century Gothic" w:hAnsi="Century Gothic"/>
          <w:sz w:val="24"/>
          <w:szCs w:val="24"/>
          <w14:ligatures w14:val="none"/>
        </w:rPr>
      </w:pPr>
    </w:p>
    <w:p w:rsidR="00085823"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Quand il transforme 1 248 postes qu’il devait créer en  625, le reste étant de la création d’emplois contractuels, non formés ; il dégrade de fait la qualité de l’enseignement public.</w:t>
      </w:r>
    </w:p>
    <w:p w:rsidR="00491C7A" w:rsidRDefault="00491C7A" w:rsidP="00085823">
      <w:pPr>
        <w:widowControl w:val="0"/>
        <w:spacing w:after="0"/>
        <w:ind w:left="110" w:firstLine="598"/>
        <w:jc w:val="both"/>
        <w:rPr>
          <w:rFonts w:ascii="Century Gothic" w:hAnsi="Century Gothic"/>
          <w:sz w:val="24"/>
          <w:szCs w:val="24"/>
          <w14:ligatures w14:val="none"/>
        </w:rPr>
      </w:pPr>
    </w:p>
    <w:p w:rsidR="00491C7A" w:rsidRPr="00A3544D" w:rsidRDefault="00491C7A" w:rsidP="00085823">
      <w:pPr>
        <w:widowControl w:val="0"/>
        <w:spacing w:after="0"/>
        <w:ind w:left="110" w:firstLine="598"/>
        <w:jc w:val="both"/>
        <w:rPr>
          <w:rFonts w:ascii="Century Gothic" w:hAnsi="Century Gothic"/>
          <w:sz w:val="24"/>
          <w:szCs w:val="24"/>
          <w14:ligatures w14:val="none"/>
        </w:rPr>
      </w:pPr>
    </w:p>
    <w:p w:rsidR="00B435C8"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xml:space="preserve">● Quand il présente un projet d’emploi statutaire pour les directeurs, il veut </w:t>
      </w:r>
      <w:r w:rsidRPr="00A3544D">
        <w:rPr>
          <w:rFonts w:ascii="Century Gothic" w:hAnsi="Century Gothic"/>
          <w:sz w:val="24"/>
          <w:szCs w:val="24"/>
          <w14:ligatures w14:val="none"/>
        </w:rPr>
        <w:lastRenderedPageBreak/>
        <w:t xml:space="preserve">faire d’eux des agents à la fois de l’état et des collectivités, relai des directives ministérielles d’un côté et soumis à la gestion communale aux budgets restreints de l’autre dans des domaines qui ne toucheraient plus exclusivement la question matérielle. (Nous en avons eu un </w:t>
      </w:r>
      <w:r w:rsidR="00B435C8" w:rsidRPr="00A3544D">
        <w:rPr>
          <w:rFonts w:ascii="Century Gothic" w:hAnsi="Century Gothic"/>
          <w:sz w:val="24"/>
          <w:szCs w:val="24"/>
          <w14:ligatures w14:val="none"/>
        </w:rPr>
        <w:t>avant-goût</w:t>
      </w:r>
      <w:r w:rsidRPr="00A3544D">
        <w:rPr>
          <w:rFonts w:ascii="Century Gothic" w:hAnsi="Century Gothic"/>
          <w:sz w:val="24"/>
          <w:szCs w:val="24"/>
          <w14:ligatures w14:val="none"/>
        </w:rPr>
        <w:t xml:space="preserve"> avec l’application ACCEL et l’organisation des 2S2C.) </w:t>
      </w:r>
    </w:p>
    <w:p w:rsidR="00491C7A" w:rsidRDefault="00491C7A" w:rsidP="00B435C8">
      <w:pPr>
        <w:widowControl w:val="0"/>
        <w:spacing w:after="0"/>
        <w:ind w:left="110"/>
        <w:jc w:val="both"/>
        <w:rPr>
          <w:rFonts w:ascii="Century Gothic" w:hAnsi="Century Gothic"/>
          <w:sz w:val="24"/>
          <w:szCs w:val="24"/>
          <w14:ligatures w14:val="none"/>
        </w:rPr>
      </w:pPr>
    </w:p>
    <w:p w:rsidR="00085823" w:rsidRDefault="00085823" w:rsidP="00B435C8">
      <w:pPr>
        <w:widowControl w:val="0"/>
        <w:spacing w:after="0"/>
        <w:ind w:left="110"/>
        <w:jc w:val="both"/>
        <w:rPr>
          <w:rFonts w:ascii="Century Gothic" w:hAnsi="Century Gothic"/>
          <w:sz w:val="24"/>
          <w:szCs w:val="24"/>
          <w14:ligatures w14:val="none"/>
        </w:rPr>
      </w:pPr>
      <w:r w:rsidRPr="00A3544D">
        <w:rPr>
          <w:rFonts w:ascii="Century Gothic" w:hAnsi="Century Gothic"/>
          <w:sz w:val="24"/>
          <w:szCs w:val="24"/>
          <w14:ligatures w14:val="none"/>
        </w:rPr>
        <w:t>Il  crée une école dont la mission n</w:t>
      </w:r>
      <w:r w:rsidR="003318EA" w:rsidRPr="00A3544D">
        <w:rPr>
          <w:rFonts w:ascii="Century Gothic" w:hAnsi="Century Gothic"/>
          <w:sz w:val="24"/>
          <w:szCs w:val="24"/>
          <w14:ligatures w14:val="none"/>
        </w:rPr>
        <w:t>e sera plus l’éducation mais l’</w:t>
      </w:r>
      <w:r w:rsidRPr="00A3544D">
        <w:rPr>
          <w:rFonts w:ascii="Century Gothic" w:hAnsi="Century Gothic"/>
          <w:sz w:val="24"/>
          <w:szCs w:val="24"/>
          <w14:ligatures w14:val="none"/>
        </w:rPr>
        <w:t>adaptation aux projets politiques locaux et à leurs budgets. Loin, bien loin des principes d’égalité, de laïcité</w:t>
      </w:r>
      <w:r w:rsidR="00AA0817" w:rsidRPr="00A3544D">
        <w:rPr>
          <w:rFonts w:ascii="Century Gothic" w:hAnsi="Century Gothic"/>
          <w:sz w:val="24"/>
          <w:szCs w:val="24"/>
          <w14:ligatures w14:val="none"/>
        </w:rPr>
        <w:t>.</w:t>
      </w:r>
    </w:p>
    <w:p w:rsidR="00491C7A" w:rsidRPr="00A3544D" w:rsidRDefault="00491C7A" w:rsidP="00B435C8">
      <w:pPr>
        <w:widowControl w:val="0"/>
        <w:spacing w:after="0"/>
        <w:ind w:left="110"/>
        <w:jc w:val="both"/>
        <w:rPr>
          <w:rFonts w:ascii="Century Gothic" w:hAnsi="Century Gothic"/>
          <w:sz w:val="24"/>
          <w:szCs w:val="24"/>
          <w14:ligatures w14:val="none"/>
        </w:rPr>
      </w:pPr>
    </w:p>
    <w:p w:rsidR="00085823"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xml:space="preserve">● Quand enfin il met en musique avec zèle dans son ministère, la nouvelle loi fonction publique </w:t>
      </w:r>
      <w:r w:rsidR="003318EA" w:rsidRPr="00A3544D">
        <w:rPr>
          <w:rFonts w:ascii="Century Gothic" w:hAnsi="Century Gothic"/>
          <w:sz w:val="24"/>
          <w:szCs w:val="24"/>
          <w14:ligatures w14:val="none"/>
        </w:rPr>
        <w:t>que nous avions combattue  il ve</w:t>
      </w:r>
      <w:r w:rsidRPr="00A3544D">
        <w:rPr>
          <w:rFonts w:ascii="Century Gothic" w:hAnsi="Century Gothic"/>
          <w:sz w:val="24"/>
          <w:szCs w:val="24"/>
          <w14:ligatures w14:val="none"/>
        </w:rPr>
        <w:t>r</w:t>
      </w:r>
      <w:r w:rsidR="003318EA" w:rsidRPr="00A3544D">
        <w:rPr>
          <w:rFonts w:ascii="Century Gothic" w:hAnsi="Century Gothic"/>
          <w:sz w:val="24"/>
          <w:szCs w:val="24"/>
          <w14:ligatures w14:val="none"/>
        </w:rPr>
        <w:t>r</w:t>
      </w:r>
      <w:r w:rsidRPr="00A3544D">
        <w:rPr>
          <w:rFonts w:ascii="Century Gothic" w:hAnsi="Century Gothic"/>
          <w:sz w:val="24"/>
          <w:szCs w:val="24"/>
          <w14:ligatures w14:val="none"/>
        </w:rPr>
        <w:t>ouille pour les syndicats  toute possib</w:t>
      </w:r>
      <w:r w:rsidR="003318EA" w:rsidRPr="00A3544D">
        <w:rPr>
          <w:rFonts w:ascii="Century Gothic" w:hAnsi="Century Gothic"/>
          <w:sz w:val="24"/>
          <w:szCs w:val="24"/>
          <w14:ligatures w14:val="none"/>
        </w:rPr>
        <w:t>i</w:t>
      </w:r>
      <w:r w:rsidRPr="00A3544D">
        <w:rPr>
          <w:rFonts w:ascii="Century Gothic" w:hAnsi="Century Gothic"/>
          <w:sz w:val="24"/>
          <w:szCs w:val="24"/>
          <w14:ligatures w14:val="none"/>
        </w:rPr>
        <w:t>lité d’agir pour l’équité et le respect des règles communes dans les opérations de mouvement du personnel</w:t>
      </w:r>
      <w:r w:rsidR="003318EA" w:rsidRPr="00A3544D">
        <w:rPr>
          <w:rFonts w:ascii="Century Gothic" w:hAnsi="Century Gothic"/>
          <w:sz w:val="24"/>
          <w:szCs w:val="24"/>
          <w14:ligatures w14:val="none"/>
        </w:rPr>
        <w:t>.</w:t>
      </w:r>
    </w:p>
    <w:p w:rsidR="00491C7A" w:rsidRPr="00A3544D" w:rsidRDefault="00491C7A" w:rsidP="00085823">
      <w:pPr>
        <w:widowControl w:val="0"/>
        <w:spacing w:after="0"/>
        <w:ind w:left="110" w:firstLine="598"/>
        <w:jc w:val="both"/>
        <w:rPr>
          <w:rFonts w:ascii="Century Gothic" w:hAnsi="Century Gothic"/>
          <w:sz w:val="24"/>
          <w:szCs w:val="24"/>
          <w14:ligatures w14:val="none"/>
        </w:rPr>
      </w:pPr>
    </w:p>
    <w:p w:rsidR="00085823" w:rsidRPr="00A3544D" w:rsidRDefault="00085823" w:rsidP="00085823">
      <w:pPr>
        <w:widowControl w:val="0"/>
        <w:spacing w:after="0"/>
        <w:ind w:left="110" w:firstLine="598"/>
        <w:jc w:val="both"/>
        <w:rPr>
          <w:rFonts w:ascii="Century Gothic" w:hAnsi="Century Gothic"/>
          <w:sz w:val="24"/>
          <w:szCs w:val="24"/>
          <w14:ligatures w14:val="none"/>
        </w:rPr>
      </w:pPr>
      <w:r w:rsidRPr="00A3544D">
        <w:rPr>
          <w:rFonts w:ascii="Century Gothic" w:hAnsi="Century Gothic"/>
          <w:sz w:val="24"/>
          <w:szCs w:val="24"/>
          <w14:ligatures w14:val="none"/>
        </w:rPr>
        <w:t>● Quand il entrave aussi par des mesures et p</w:t>
      </w:r>
      <w:r w:rsidR="003318EA" w:rsidRPr="00A3544D">
        <w:rPr>
          <w:rFonts w:ascii="Century Gothic" w:hAnsi="Century Gothic"/>
          <w:sz w:val="24"/>
          <w:szCs w:val="24"/>
          <w14:ligatures w14:val="none"/>
        </w:rPr>
        <w:t>riorités sorties de son chapeau</w:t>
      </w:r>
      <w:r w:rsidRPr="00A3544D">
        <w:rPr>
          <w:rFonts w:ascii="Century Gothic" w:hAnsi="Century Gothic"/>
          <w:sz w:val="24"/>
          <w:szCs w:val="24"/>
          <w14:ligatures w14:val="none"/>
        </w:rPr>
        <w:t>, le déroulement démocratique des instances de carte scolaire, il fait de l’éducation nationale ce qu’il a fait avec la santé</w:t>
      </w:r>
      <w:r w:rsidR="003318EA" w:rsidRPr="00A3544D">
        <w:rPr>
          <w:rFonts w:ascii="Century Gothic" w:hAnsi="Century Gothic"/>
          <w:sz w:val="24"/>
          <w:szCs w:val="24"/>
          <w14:ligatures w14:val="none"/>
        </w:rPr>
        <w:t xml:space="preserve"> </w:t>
      </w:r>
      <w:r w:rsidRPr="00A3544D">
        <w:rPr>
          <w:rFonts w:ascii="Century Gothic" w:hAnsi="Century Gothic"/>
          <w:sz w:val="24"/>
          <w:szCs w:val="24"/>
          <w14:ligatures w14:val="none"/>
        </w:rPr>
        <w:t>: une institution soumise aux règles de gestion et à l’arbitraire  de chefs carriéristes.</w:t>
      </w:r>
    </w:p>
    <w:p w:rsidR="00085823" w:rsidRPr="00A3544D" w:rsidRDefault="00085823" w:rsidP="00085823">
      <w:pPr>
        <w:widowControl w:val="0"/>
        <w:spacing w:after="0"/>
        <w:ind w:left="110"/>
        <w:jc w:val="both"/>
        <w:rPr>
          <w:rFonts w:ascii="Century Gothic" w:hAnsi="Century Gothic"/>
          <w:sz w:val="24"/>
          <w:szCs w:val="24"/>
          <w14:ligatures w14:val="none"/>
        </w:rPr>
      </w:pPr>
    </w:p>
    <w:p w:rsidR="00AA0817" w:rsidRPr="00B435C8" w:rsidRDefault="00085823" w:rsidP="00B435C8">
      <w:pPr>
        <w:widowControl w:val="0"/>
        <w:jc w:val="both"/>
        <w:rPr>
          <w:rFonts w:ascii="Century Gothic" w:hAnsi="Century Gothic"/>
          <w:sz w:val="24"/>
          <w:szCs w:val="24"/>
          <w14:ligatures w14:val="none"/>
        </w:rPr>
      </w:pPr>
      <w:r w:rsidRPr="00B435C8">
        <w:rPr>
          <w:rFonts w:ascii="Century Gothic" w:hAnsi="Century Gothic"/>
          <w:sz w:val="24"/>
          <w:szCs w:val="24"/>
          <w14:ligatures w14:val="none"/>
        </w:rPr>
        <w:t xml:space="preserve">Comme nous l’avions perçu depuis sa nomination, dans  son «  école de la confiance », il fallait lire </w:t>
      </w:r>
      <w:r w:rsidR="00B435C8" w:rsidRPr="00B435C8">
        <w:rPr>
          <w:rFonts w:ascii="Century Gothic" w:hAnsi="Century Gothic"/>
          <w:sz w:val="24"/>
          <w:szCs w:val="24"/>
          <w14:ligatures w14:val="none"/>
        </w:rPr>
        <w:t>« faîtes-moi</w:t>
      </w:r>
      <w:r w:rsidRPr="00B435C8">
        <w:rPr>
          <w:rFonts w:ascii="Century Gothic" w:hAnsi="Century Gothic"/>
          <w:sz w:val="24"/>
          <w:szCs w:val="24"/>
          <w14:ligatures w14:val="none"/>
        </w:rPr>
        <w:t xml:space="preserve"> confiance, fermez les yeux, je m’occupe d</w:t>
      </w:r>
      <w:r w:rsidR="00AA0817" w:rsidRPr="00B435C8">
        <w:rPr>
          <w:rFonts w:ascii="Century Gothic" w:hAnsi="Century Gothic"/>
          <w:sz w:val="24"/>
          <w:szCs w:val="24"/>
          <w14:ligatures w14:val="none"/>
        </w:rPr>
        <w:t>’</w:t>
      </w:r>
      <w:r w:rsidRPr="00B435C8">
        <w:rPr>
          <w:rFonts w:ascii="Century Gothic" w:hAnsi="Century Gothic"/>
          <w:sz w:val="24"/>
          <w:szCs w:val="24"/>
          <w14:ligatures w14:val="none"/>
        </w:rPr>
        <w:t>étouffer</w:t>
      </w:r>
      <w:r w:rsidR="00AA0817" w:rsidRPr="00B435C8">
        <w:rPr>
          <w:rFonts w:ascii="Century Gothic" w:hAnsi="Century Gothic"/>
          <w:sz w:val="24"/>
          <w:szCs w:val="24"/>
          <w14:ligatures w14:val="none"/>
        </w:rPr>
        <w:t xml:space="preserve"> </w:t>
      </w:r>
      <w:r w:rsidR="00B435C8">
        <w:rPr>
          <w:rFonts w:ascii="Century Gothic" w:hAnsi="Century Gothic"/>
          <w:sz w:val="24"/>
          <w:szCs w:val="24"/>
          <w14:ligatures w14:val="none"/>
        </w:rPr>
        <w:t>l’école publique ! »</w:t>
      </w:r>
      <w:r w:rsidR="00AA0817" w:rsidRPr="00B435C8">
        <w:rPr>
          <w:rFonts w:ascii="Century Gothic" w:hAnsi="Century Gothic"/>
          <w:sz w:val="24"/>
          <w:szCs w:val="24"/>
          <w14:ligatures w14:val="none"/>
        </w:rPr>
        <w:t xml:space="preserve">   </w:t>
      </w:r>
    </w:p>
    <w:p w:rsidR="00491C7A" w:rsidRDefault="00AA0817" w:rsidP="00B435C8">
      <w:pPr>
        <w:widowControl w:val="0"/>
        <w:jc w:val="both"/>
        <w:rPr>
          <w:rFonts w:ascii="Century Gothic" w:hAnsi="Century Gothic"/>
          <w:b/>
          <w:sz w:val="32"/>
          <w:szCs w:val="32"/>
          <w14:ligatures w14:val="none"/>
        </w:rPr>
      </w:pPr>
      <w:r w:rsidRPr="00B435C8">
        <w:rPr>
          <w:rFonts w:ascii="Century Gothic" w:hAnsi="Century Gothic"/>
          <w:sz w:val="24"/>
          <w:szCs w:val="24"/>
          <w14:ligatures w14:val="none"/>
        </w:rPr>
        <w:t xml:space="preserve"> </w:t>
      </w:r>
      <w:r w:rsidRPr="00491C7A">
        <w:rPr>
          <w:rFonts w:ascii="Century Gothic" w:hAnsi="Century Gothic"/>
          <w:b/>
          <w:sz w:val="32"/>
          <w:szCs w:val="32"/>
          <w14:ligatures w14:val="none"/>
        </w:rPr>
        <w:t>Va-t-on le laisser faire?</w:t>
      </w:r>
      <w:r w:rsidR="00491C7A">
        <w:rPr>
          <w:rFonts w:ascii="Century Gothic" w:hAnsi="Century Gothic"/>
          <w:b/>
          <w:sz w:val="32"/>
          <w:szCs w:val="32"/>
          <w14:ligatures w14:val="none"/>
        </w:rPr>
        <w:t xml:space="preserve"> </w:t>
      </w:r>
    </w:p>
    <w:p w:rsidR="00491C7A" w:rsidRDefault="00491C7A" w:rsidP="00A3544D">
      <w:pPr>
        <w:widowControl w:val="0"/>
        <w:jc w:val="both"/>
        <w:rPr>
          <w:rFonts w:ascii="Century Gothic" w:hAnsi="Century Gothic"/>
          <w:b/>
          <w:bCs/>
          <w:color w:val="0000FF"/>
          <w:sz w:val="32"/>
          <w:szCs w:val="32"/>
          <w14:ligatures w14:val="none"/>
        </w:rPr>
      </w:pPr>
      <w:r>
        <w:rPr>
          <w:rFonts w:ascii="Century Gothic" w:hAnsi="Century Gothic"/>
          <w:b/>
          <w:bCs/>
          <w:color w:val="0000FF"/>
          <w:sz w:val="32"/>
          <w:szCs w:val="32"/>
          <w14:ligatures w14:val="none"/>
        </w:rPr>
        <w:t>NON !!!!</w:t>
      </w:r>
    </w:p>
    <w:p w:rsidR="00A3544D" w:rsidRPr="00B435C8" w:rsidRDefault="00700C8C" w:rsidP="00A3544D">
      <w:pPr>
        <w:widowControl w:val="0"/>
        <w:jc w:val="both"/>
        <w:rPr>
          <w:rFonts w:ascii="Century Gothic" w:hAnsi="Century Gothic"/>
          <w:sz w:val="24"/>
          <w:szCs w:val="24"/>
          <w14:ligatures w14:val="none"/>
        </w:rPr>
      </w:pPr>
      <w:r>
        <w:rPr>
          <w:rFonts w:ascii="Century Gothic" w:hAnsi="Century Gothic"/>
          <w:b/>
          <w:bCs/>
          <w:color w:val="0000FF"/>
          <w:sz w:val="32"/>
          <w:szCs w:val="32"/>
          <w14:ligatures w14:val="none"/>
        </w:rPr>
        <w:t xml:space="preserve">Nous </w:t>
      </w:r>
      <w:r w:rsidR="00A3544D" w:rsidRPr="00A3544D">
        <w:rPr>
          <w:rFonts w:ascii="Century Gothic" w:hAnsi="Century Gothic"/>
          <w:b/>
          <w:bCs/>
          <w:color w:val="0000FF"/>
          <w:sz w:val="32"/>
          <w:szCs w:val="32"/>
          <w14:ligatures w14:val="none"/>
        </w:rPr>
        <w:t>enseignant.e</w:t>
      </w:r>
      <w:r>
        <w:rPr>
          <w:rFonts w:ascii="Century Gothic" w:hAnsi="Century Gothic"/>
          <w:b/>
          <w:bCs/>
          <w:color w:val="0000FF"/>
          <w:sz w:val="32"/>
          <w:szCs w:val="32"/>
          <w14:ligatures w14:val="none"/>
        </w:rPr>
        <w:t>s</w:t>
      </w:r>
      <w:r w:rsidR="00A3544D" w:rsidRPr="00A3544D">
        <w:rPr>
          <w:rFonts w:ascii="Century Gothic" w:hAnsi="Century Gothic"/>
          <w:b/>
          <w:bCs/>
          <w:color w:val="0000FF"/>
          <w:sz w:val="32"/>
          <w:szCs w:val="32"/>
          <w14:ligatures w14:val="none"/>
        </w:rPr>
        <w:t xml:space="preserve"> du Jura</w:t>
      </w:r>
      <w:r w:rsidR="00A3544D" w:rsidRPr="00A3544D">
        <w:rPr>
          <w:rFonts w:ascii="Century Gothic" w:hAnsi="Century Gothic"/>
          <w:b/>
          <w:bCs/>
          <w:sz w:val="32"/>
          <w:szCs w:val="32"/>
          <w14:ligatures w14:val="none"/>
        </w:rPr>
        <w:t>, fonctionnaire</w:t>
      </w:r>
      <w:r>
        <w:rPr>
          <w:rFonts w:ascii="Century Gothic" w:hAnsi="Century Gothic"/>
          <w:b/>
          <w:bCs/>
          <w:sz w:val="32"/>
          <w:szCs w:val="32"/>
          <w14:ligatures w14:val="none"/>
        </w:rPr>
        <w:t>s</w:t>
      </w:r>
      <w:r w:rsidR="00A3544D" w:rsidRPr="00A3544D">
        <w:rPr>
          <w:rFonts w:ascii="Century Gothic" w:hAnsi="Century Gothic"/>
          <w:b/>
          <w:bCs/>
          <w:sz w:val="32"/>
          <w:szCs w:val="32"/>
          <w14:ligatures w14:val="none"/>
        </w:rPr>
        <w:t xml:space="preserve"> en postes d’une institution dont les dirigeants organisent le dysfonctionnement, placé</w:t>
      </w:r>
      <w:r w:rsidR="005C3039">
        <w:rPr>
          <w:rFonts w:ascii="Century Gothic" w:hAnsi="Century Gothic"/>
          <w:b/>
          <w:bCs/>
          <w:sz w:val="32"/>
          <w:szCs w:val="32"/>
          <w14:ligatures w14:val="none"/>
        </w:rPr>
        <w:t>.e</w:t>
      </w:r>
      <w:r w:rsidR="00A3544D" w:rsidRPr="00A3544D">
        <w:rPr>
          <w:rFonts w:ascii="Century Gothic" w:hAnsi="Century Gothic"/>
          <w:b/>
          <w:bCs/>
          <w:sz w:val="32"/>
          <w:szCs w:val="32"/>
          <w14:ligatures w14:val="none"/>
        </w:rPr>
        <w:t xml:space="preserve">s dans l’impossibilité de faire notre métier par les injonctions contradictoires incessantes du ministre, </w:t>
      </w:r>
      <w:r w:rsidR="00A3544D" w:rsidRPr="00A3544D">
        <w:rPr>
          <w:rFonts w:ascii="Century Gothic" w:hAnsi="Century Gothic"/>
          <w:b/>
          <w:bCs/>
          <w:color w:val="0000FF"/>
          <w:sz w:val="32"/>
          <w:szCs w:val="32"/>
          <w14:ligatures w14:val="none"/>
        </w:rPr>
        <w:t>nous demandons la démission de Jean-Michel Blanquer</w:t>
      </w:r>
      <w:r>
        <w:rPr>
          <w:rFonts w:ascii="Century Gothic" w:hAnsi="Century Gothic"/>
          <w:b/>
          <w:bCs/>
          <w:color w:val="0000FF"/>
          <w:sz w:val="32"/>
          <w:szCs w:val="32"/>
          <w14:ligatures w14:val="none"/>
        </w:rPr>
        <w:t>.</w:t>
      </w:r>
    </w:p>
    <w:p w:rsidR="00A3544D" w:rsidRPr="00A3544D" w:rsidRDefault="00A3544D" w:rsidP="00A3544D">
      <w:pPr>
        <w:widowControl w:val="0"/>
        <w:jc w:val="both"/>
        <w:rPr>
          <w:rFonts w:ascii="Century Gothic" w:hAnsi="Century Gothic"/>
          <w14:ligatures w14:val="none"/>
        </w:rPr>
      </w:pPr>
      <w:r w:rsidRPr="00A3544D">
        <w:rPr>
          <w:rFonts w:ascii="Century Gothic" w:hAnsi="Century Gothic"/>
          <w14:ligatures w14:val="none"/>
        </w:rPr>
        <w:t> </w:t>
      </w:r>
    </w:p>
    <w:p w:rsidR="00F44D46" w:rsidRPr="00A3544D" w:rsidRDefault="00F44D46" w:rsidP="00A3544D">
      <w:pPr>
        <w:jc w:val="both"/>
        <w:rPr>
          <w:rFonts w:ascii="Century Gothic" w:hAnsi="Century Gothic"/>
        </w:rPr>
      </w:pPr>
    </w:p>
    <w:p w:rsidR="00A3544D" w:rsidRPr="00A3544D" w:rsidRDefault="00A3544D" w:rsidP="00A3544D">
      <w:pPr>
        <w:jc w:val="both"/>
        <w:rPr>
          <w:rFonts w:ascii="Century Gothic" w:hAnsi="Century Gothic"/>
        </w:rPr>
      </w:pPr>
    </w:p>
    <w:sectPr w:rsidR="00A3544D" w:rsidRPr="00A3544D" w:rsidSect="0008582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823"/>
    <w:rsid w:val="00085823"/>
    <w:rsid w:val="002A2024"/>
    <w:rsid w:val="003318EA"/>
    <w:rsid w:val="004358F2"/>
    <w:rsid w:val="00491C7A"/>
    <w:rsid w:val="005C3039"/>
    <w:rsid w:val="006427B2"/>
    <w:rsid w:val="00700C8C"/>
    <w:rsid w:val="009A695F"/>
    <w:rsid w:val="00A3544D"/>
    <w:rsid w:val="00AA0817"/>
    <w:rsid w:val="00B435C8"/>
    <w:rsid w:val="00C81644"/>
    <w:rsid w:val="00F44D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E26B70-3A3B-4395-A4A4-309590A23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823"/>
    <w:pPr>
      <w:spacing w:after="120" w:line="285" w:lineRule="auto"/>
    </w:pPr>
    <w:rPr>
      <w:rFonts w:ascii="Calibri" w:eastAsia="Times New Roman" w:hAnsi="Calibri" w:cs="Calibri"/>
      <w:color w:val="000000"/>
      <w:kern w:val="28"/>
      <w:sz w:val="20"/>
      <w:szCs w:val="20"/>
      <w:lang w:eastAsia="fr-FR"/>
      <w14:ligatures w14:val="standard"/>
      <w14:cntxtAlt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12488">
      <w:bodyDiv w:val="1"/>
      <w:marLeft w:val="0"/>
      <w:marRight w:val="0"/>
      <w:marTop w:val="0"/>
      <w:marBottom w:val="0"/>
      <w:divBdr>
        <w:top w:val="none" w:sz="0" w:space="0" w:color="auto"/>
        <w:left w:val="none" w:sz="0" w:space="0" w:color="auto"/>
        <w:bottom w:val="none" w:sz="0" w:space="0" w:color="auto"/>
        <w:right w:val="none" w:sz="0" w:space="0" w:color="auto"/>
      </w:divBdr>
    </w:div>
    <w:div w:id="555747212">
      <w:bodyDiv w:val="1"/>
      <w:marLeft w:val="0"/>
      <w:marRight w:val="0"/>
      <w:marTop w:val="0"/>
      <w:marBottom w:val="0"/>
      <w:divBdr>
        <w:top w:val="none" w:sz="0" w:space="0" w:color="auto"/>
        <w:left w:val="none" w:sz="0" w:space="0" w:color="auto"/>
        <w:bottom w:val="none" w:sz="0" w:space="0" w:color="auto"/>
        <w:right w:val="none" w:sz="0" w:space="0" w:color="auto"/>
      </w:divBdr>
    </w:div>
    <w:div w:id="1602958561">
      <w:bodyDiv w:val="1"/>
      <w:marLeft w:val="0"/>
      <w:marRight w:val="0"/>
      <w:marTop w:val="0"/>
      <w:marBottom w:val="0"/>
      <w:divBdr>
        <w:top w:val="none" w:sz="0" w:space="0" w:color="auto"/>
        <w:left w:val="none" w:sz="0" w:space="0" w:color="auto"/>
        <w:bottom w:val="none" w:sz="0" w:space="0" w:color="auto"/>
        <w:right w:val="none" w:sz="0" w:space="0" w:color="auto"/>
      </w:divBdr>
    </w:div>
    <w:div w:id="20942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3105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 FSU</dc:creator>
  <cp:keywords/>
  <dc:description/>
  <cp:lastModifiedBy>severine rivier</cp:lastModifiedBy>
  <cp:revision>2</cp:revision>
  <dcterms:created xsi:type="dcterms:W3CDTF">2020-06-23T17:55:00Z</dcterms:created>
  <dcterms:modified xsi:type="dcterms:W3CDTF">2020-06-23T17:55:00Z</dcterms:modified>
</cp:coreProperties>
</file>